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6DF9" w14:textId="77777777" w:rsidR="00355F31" w:rsidRDefault="00355F3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</w:p>
    <w:p w14:paraId="0700E8B0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48EB6BE6" w14:textId="42829D76" w:rsidR="00844C91" w:rsidRPr="00737960" w:rsidRDefault="000267A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0A9726B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63B5950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4823C14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EBAAB6B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A4EED8D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0FC3794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26ECFE43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6CE30D7B" w14:textId="5A1B981A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C83CF0">
        <w:rPr>
          <w:rFonts w:ascii="Arial" w:hAnsi="Arial" w:cs="Arial"/>
          <w:bCs/>
          <w:iCs/>
          <w:color w:val="auto"/>
        </w:rPr>
        <w:t xml:space="preserve"> </w:t>
      </w:r>
      <w:r w:rsidR="007D5F75" w:rsidRPr="00737960">
        <w:rPr>
          <w:rFonts w:ascii="Arial" w:hAnsi="Arial" w:cs="Arial"/>
          <w:bCs/>
          <w:iCs/>
          <w:color w:val="auto"/>
        </w:rPr>
        <w:t>0</w:t>
      </w:r>
      <w:r w:rsidR="00B20AC5">
        <w:rPr>
          <w:rFonts w:ascii="Arial" w:hAnsi="Arial" w:cs="Arial"/>
          <w:bCs/>
          <w:iCs/>
          <w:color w:val="auto"/>
        </w:rPr>
        <w:t>45</w:t>
      </w:r>
      <w:r w:rsidR="00C83CF0">
        <w:rPr>
          <w:rFonts w:ascii="Arial" w:hAnsi="Arial" w:cs="Arial"/>
          <w:bCs/>
          <w:iCs/>
          <w:color w:val="auto"/>
        </w:rPr>
        <w:t>/20</w:t>
      </w:r>
      <w:r w:rsidR="000267AC">
        <w:rPr>
          <w:rFonts w:ascii="Arial" w:hAnsi="Arial" w:cs="Arial"/>
          <w:bCs/>
          <w:iCs/>
          <w:color w:val="auto"/>
        </w:rPr>
        <w:t>2</w:t>
      </w:r>
      <w:r w:rsidR="00B20AC5">
        <w:rPr>
          <w:rFonts w:ascii="Arial" w:hAnsi="Arial" w:cs="Arial"/>
          <w:bCs/>
          <w:iCs/>
          <w:color w:val="auto"/>
        </w:rPr>
        <w:t>5</w:t>
      </w:r>
    </w:p>
    <w:p w14:paraId="5D8909E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6D4E34F1" w14:textId="067F7245" w:rsidR="004F0990" w:rsidRPr="000267AC" w:rsidRDefault="004F0990" w:rsidP="00F36AE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0267AC" w:rsidRPr="000267AC">
        <w:rPr>
          <w:rFonts w:ascii="Arial" w:hAnsi="Arial" w:cs="Arial"/>
          <w:bCs/>
          <w:iCs/>
          <w:color w:val="auto"/>
        </w:rPr>
        <w:t>“</w:t>
      </w:r>
      <w:r w:rsidR="000267AC" w:rsidRPr="000267AC">
        <w:rPr>
          <w:rFonts w:ascii="Arial" w:hAnsi="Arial" w:cs="Arial"/>
          <w:bCs/>
          <w:i/>
        </w:rPr>
        <w:t>AUTORIZA O MUNICÍPIO A ABRIR CRÉDITOS SUPLEMENTARES NO ORÇAMENTO DO EXERCÍCIO E DÁ OUTRAS PROVIDÊNCIAS</w:t>
      </w:r>
      <w:r w:rsidR="000267AC" w:rsidRPr="000267AC">
        <w:rPr>
          <w:rFonts w:ascii="Arial" w:hAnsi="Arial" w:cs="Arial"/>
          <w:bCs/>
          <w:iCs/>
          <w:color w:val="auto"/>
        </w:rPr>
        <w:t>.</w:t>
      </w:r>
    </w:p>
    <w:p w14:paraId="6C51E0B5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C2673F8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0A3BC07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152969A" w14:textId="38B478D2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C10648">
        <w:rPr>
          <w:rFonts w:ascii="Arial" w:hAnsi="Arial" w:cs="Arial"/>
          <w:color w:val="auto"/>
        </w:rPr>
        <w:t xml:space="preserve"> ao Projeto de Lei n. 0</w:t>
      </w:r>
      <w:r w:rsidR="00B20AC5">
        <w:rPr>
          <w:rFonts w:ascii="Arial" w:hAnsi="Arial" w:cs="Arial"/>
          <w:color w:val="auto"/>
        </w:rPr>
        <w:t>45 de 12 de Setembro</w:t>
      </w:r>
      <w:r w:rsidR="000267AC">
        <w:rPr>
          <w:rFonts w:ascii="Arial" w:hAnsi="Arial" w:cs="Arial"/>
          <w:color w:val="auto"/>
        </w:rPr>
        <w:t xml:space="preserve"> </w:t>
      </w:r>
      <w:r w:rsidRPr="00737960">
        <w:rPr>
          <w:rFonts w:ascii="Arial" w:hAnsi="Arial" w:cs="Arial"/>
          <w:color w:val="auto"/>
        </w:rPr>
        <w:t>de 20</w:t>
      </w:r>
      <w:r w:rsidR="000267AC">
        <w:rPr>
          <w:rFonts w:ascii="Arial" w:hAnsi="Arial" w:cs="Arial"/>
          <w:color w:val="auto"/>
        </w:rPr>
        <w:t>25</w:t>
      </w:r>
      <w:r w:rsidRPr="00737960">
        <w:rPr>
          <w:rFonts w:ascii="Arial" w:hAnsi="Arial" w:cs="Arial"/>
          <w:color w:val="auto"/>
        </w:rPr>
        <w:t xml:space="preserve">, de autoria do Executivo Municipal, que </w:t>
      </w:r>
      <w:r w:rsidR="00F36AE8">
        <w:rPr>
          <w:rFonts w:ascii="Arial" w:hAnsi="Arial" w:cs="Arial"/>
          <w:color w:val="auto"/>
        </w:rPr>
        <w:t xml:space="preserve">autoriza o Município de Ponte Preta </w:t>
      </w:r>
      <w:r w:rsidR="00E153E3">
        <w:rPr>
          <w:rFonts w:ascii="Arial" w:hAnsi="Arial" w:cs="Arial"/>
          <w:color w:val="auto"/>
        </w:rPr>
        <w:t xml:space="preserve">a abrir </w:t>
      </w:r>
      <w:r w:rsidR="00F36AE8">
        <w:rPr>
          <w:rFonts w:ascii="Arial" w:hAnsi="Arial" w:cs="Arial"/>
          <w:color w:val="auto"/>
        </w:rPr>
        <w:t xml:space="preserve">Crédito Suplementar, </w:t>
      </w:r>
      <w:r w:rsidR="00D11CC4" w:rsidRPr="00737960">
        <w:rPr>
          <w:rFonts w:ascii="Arial" w:hAnsi="Arial" w:cs="Arial"/>
          <w:bCs/>
          <w:iCs/>
          <w:color w:val="auto"/>
        </w:rPr>
        <w:t>e dá outras providências.</w:t>
      </w:r>
    </w:p>
    <w:p w14:paraId="27355D2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543C15D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35DF3F6" w14:textId="77777777" w:rsidR="005E4AFA" w:rsidRDefault="005E4AF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66502C7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28610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6CAEA6" w14:textId="77777777" w:rsidR="000267AC" w:rsidRDefault="000267AC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1F80D2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379DB728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8883C3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382382">
        <w:rPr>
          <w:rFonts w:ascii="Arial" w:hAnsi="Arial" w:cs="Arial"/>
          <w:color w:val="auto"/>
        </w:rPr>
        <w:t xml:space="preserve"> competência para iniciar o Processo L</w:t>
      </w:r>
      <w:r w:rsidR="00093099" w:rsidRPr="00737960">
        <w:rPr>
          <w:rFonts w:ascii="Arial" w:hAnsi="Arial" w:cs="Arial"/>
          <w:color w:val="auto"/>
        </w:rPr>
        <w:t>egislativo em matéria orç</w:t>
      </w:r>
      <w:r w:rsidR="00C10648">
        <w:rPr>
          <w:rFonts w:ascii="Arial" w:hAnsi="Arial" w:cs="Arial"/>
          <w:color w:val="auto"/>
        </w:rPr>
        <w:t>amentária, tratada no presente P</w:t>
      </w:r>
      <w:r w:rsidR="00093099" w:rsidRPr="00737960">
        <w:rPr>
          <w:rFonts w:ascii="Arial" w:hAnsi="Arial" w:cs="Arial"/>
          <w:color w:val="auto"/>
        </w:rPr>
        <w:t xml:space="preserve">rojeto é exclusiva do </w:t>
      </w:r>
      <w:r w:rsidR="00AC07B0" w:rsidRPr="00737960">
        <w:rPr>
          <w:rFonts w:ascii="Arial" w:hAnsi="Arial" w:cs="Arial"/>
          <w:color w:val="auto"/>
        </w:rPr>
        <w:t>Senhor Prefeito Municipal,</w:t>
      </w:r>
      <w:r w:rsidR="00093099" w:rsidRPr="00737960">
        <w:rPr>
          <w:rFonts w:ascii="Arial" w:hAnsi="Arial" w:cs="Arial"/>
          <w:color w:val="auto"/>
        </w:rPr>
        <w:t xml:space="preserve"> em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C244A">
        <w:rPr>
          <w:rFonts w:ascii="Arial" w:hAnsi="Arial" w:cs="Arial"/>
          <w:color w:val="auto"/>
        </w:rPr>
        <w:t xml:space="preserve"> e</w:t>
      </w:r>
      <w:r w:rsidR="00093099" w:rsidRPr="00737960">
        <w:rPr>
          <w:rFonts w:ascii="Arial" w:hAnsi="Arial" w:cs="Arial"/>
          <w:color w:val="auto"/>
        </w:rPr>
        <w:t xml:space="preserve">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5D7AFD25" w14:textId="77777777" w:rsidR="00017D32" w:rsidRPr="00737960" w:rsidRDefault="00017D32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24E553F" w14:textId="77777777" w:rsidR="00D11CC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abertura de crédit</w:t>
      </w:r>
      <w:r w:rsidR="00F920DB">
        <w:rPr>
          <w:rFonts w:ascii="Arial" w:hAnsi="Arial" w:cs="Arial"/>
          <w:color w:val="auto"/>
        </w:rPr>
        <w:t>os adicionais suplementares</w:t>
      </w:r>
      <w:r w:rsidRPr="00737960">
        <w:rPr>
          <w:rFonts w:ascii="Arial" w:hAnsi="Arial" w:cs="Arial"/>
          <w:color w:val="auto"/>
        </w:rPr>
        <w:t xml:space="preserve"> está prevista na Lei Federal n. 4.320, de 17 de Março de 1964, que estatui Normas Gerais de Direito Financeiro para elaboração e controle dos orçamentos e balanços da União, Estados, Municípios e Distrito Federal.</w:t>
      </w:r>
    </w:p>
    <w:p w14:paraId="222945CE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67A33D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Referida Lei, traz em seus artigos que:</w:t>
      </w:r>
    </w:p>
    <w:p w14:paraId="36EE25D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</w:rPr>
      </w:pPr>
    </w:p>
    <w:p w14:paraId="692F6CC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40. São créditos adicionais, as autorizações de despesa não computadas ou insuficientemente dotadas na Lei de Orçamento.</w:t>
      </w:r>
    </w:p>
    <w:p w14:paraId="5B6D9BF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41. Os créditos adicionais classificam-se em:</w:t>
      </w:r>
    </w:p>
    <w:p w14:paraId="1704FBA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 - sup</w:t>
      </w:r>
      <w:r w:rsidR="00F13B71">
        <w:rPr>
          <w:rFonts w:ascii="Arial" w:hAnsi="Arial" w:cs="Arial"/>
          <w:sz w:val="20"/>
          <w:szCs w:val="20"/>
        </w:rPr>
        <w:t>lementares, os destinados a refo</w:t>
      </w:r>
      <w:r w:rsidRPr="00737960">
        <w:rPr>
          <w:rFonts w:ascii="Arial" w:hAnsi="Arial" w:cs="Arial"/>
          <w:sz w:val="20"/>
          <w:szCs w:val="20"/>
        </w:rPr>
        <w:t>rço de dotação orçamentária;</w:t>
      </w:r>
    </w:p>
    <w:p w14:paraId="3536A329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 - especiais, os destinados a despesas para as quais não haja dotação orçamentária específica;</w:t>
      </w:r>
    </w:p>
    <w:p w14:paraId="0C1E3AE8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III - extraordinários, os destinados a despesas urgentes e imprevistas, em caso de guerra, comoção intestina ou calamidade pública.</w:t>
      </w:r>
    </w:p>
    <w:p w14:paraId="7EC6960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</w:t>
      </w:r>
    </w:p>
    <w:p w14:paraId="237713F1" w14:textId="77777777" w:rsidR="00E1434A" w:rsidRPr="000C244A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Art. 43. A </w:t>
      </w:r>
      <w:r w:rsidRPr="000C244A">
        <w:rPr>
          <w:rFonts w:ascii="Arial" w:hAnsi="Arial" w:cs="Arial"/>
          <w:sz w:val="20"/>
          <w:szCs w:val="20"/>
        </w:rPr>
        <w:t>abertura dos créditos suplementar</w:t>
      </w:r>
      <w:r w:rsidRPr="000C244A">
        <w:rPr>
          <w:rFonts w:ascii="Arial" w:hAnsi="Arial" w:cs="Arial"/>
          <w:iCs/>
          <w:sz w:val="20"/>
          <w:szCs w:val="20"/>
        </w:rPr>
        <w:t>es e especiais depende da existência de recursos disponíveis para ocorrer a despesa e será precedida de exposição justificativa.</w:t>
      </w:r>
      <w:r w:rsidRPr="000C244A">
        <w:rPr>
          <w:rFonts w:ascii="Arial" w:hAnsi="Arial" w:cs="Arial"/>
          <w:sz w:val="20"/>
          <w:szCs w:val="20"/>
        </w:rPr>
        <w:t xml:space="preserve"> </w:t>
      </w:r>
      <w:hyperlink r:id="rId7" w:anchor="veto" w:history="1">
        <w:r w:rsidRPr="000C244A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A44C66A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1º Consideram-se recursos para o fim deste artigo, desde que não comprometidos:   </w:t>
      </w:r>
      <w:hyperlink r:id="rId8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B7C9D63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 - o superávit financeiro apurado em balanço patrimonial do exercício anterior;   </w:t>
      </w:r>
      <w:hyperlink r:id="rId9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66AEA060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II - os provenientes de excesso de arrecadação;   </w:t>
      </w:r>
      <w:hyperlink r:id="rId10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544B72A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lastRenderedPageBreak/>
        <w:t>III - os resultantes de anulação parcial ou total de dotações orçamentárias ou de créditos adicionais, autorizados em Lei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;   </w:t>
      </w:r>
      <w:hyperlink r:id="rId11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6D7AE442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IV 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- </w:t>
      </w:r>
      <w:r w:rsidRPr="00737960">
        <w:rPr>
          <w:rFonts w:ascii="Arial" w:hAnsi="Arial" w:cs="Arial"/>
          <w:sz w:val="20"/>
          <w:szCs w:val="20"/>
        </w:rPr>
        <w:t>o produto de operações de credito autorizadas, em forma que juridicamente possibilite ao poder executivo realiza-las</w:t>
      </w:r>
      <w:r w:rsidRPr="00737960">
        <w:rPr>
          <w:rFonts w:ascii="Arial" w:hAnsi="Arial" w:cs="Arial"/>
          <w:i/>
          <w:iCs/>
          <w:sz w:val="20"/>
          <w:szCs w:val="20"/>
        </w:rPr>
        <w:t>.</w:t>
      </w:r>
      <w:r w:rsidRPr="00737960">
        <w:rPr>
          <w:rFonts w:ascii="Arial" w:hAnsi="Arial" w:cs="Arial"/>
          <w:sz w:val="20"/>
          <w:szCs w:val="20"/>
        </w:rPr>
        <w:t xml:space="preserve">   </w:t>
      </w:r>
      <w:hyperlink r:id="rId12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1E93A586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2º Entende-se por superávit financeiro a diferença positiva entre o ativo financeiro e o passivo financeiro, conjugando-se, ainda, os saldos dos créditos adicionais transferidos e as operações de credito a eles vinculadas.   </w:t>
      </w:r>
      <w:hyperlink r:id="rId13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141CEB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   </w:t>
      </w:r>
      <w:hyperlink r:id="rId14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74A4DFF4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4° Para o fim de apurar os recursos utilizáveis, provenientes de excesso de arrecadação, </w:t>
      </w:r>
      <w:proofErr w:type="spellStart"/>
      <w:r w:rsidRPr="00737960">
        <w:rPr>
          <w:rFonts w:ascii="Arial" w:hAnsi="Arial" w:cs="Arial"/>
          <w:sz w:val="20"/>
          <w:szCs w:val="20"/>
        </w:rPr>
        <w:t>deduzir-se-a</w:t>
      </w:r>
      <w:proofErr w:type="spellEnd"/>
      <w:r w:rsidRPr="00737960">
        <w:rPr>
          <w:rFonts w:ascii="Arial" w:hAnsi="Arial" w:cs="Arial"/>
          <w:sz w:val="20"/>
          <w:szCs w:val="20"/>
        </w:rPr>
        <w:t xml:space="preserve"> a importância dos créditos extraordinários abertos no exercício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.  </w:t>
      </w:r>
      <w:hyperlink r:id="rId15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  <w:r w:rsidR="00737960" w:rsidRPr="00737960">
        <w:rPr>
          <w:rFonts w:ascii="Arial" w:hAnsi="Arial" w:cs="Arial"/>
          <w:sz w:val="20"/>
          <w:szCs w:val="20"/>
        </w:rPr>
        <w:t>.</w:t>
      </w:r>
    </w:p>
    <w:p w14:paraId="743095CA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6EF53DB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Os dispositivos legais acima trazidos dão o suporte necessário para a realização de abertura de créditos adicionais </w:t>
      </w:r>
      <w:r w:rsidR="00EF5876">
        <w:rPr>
          <w:rFonts w:ascii="Arial" w:hAnsi="Arial" w:cs="Arial"/>
          <w:bCs/>
          <w:iCs/>
          <w:color w:val="auto"/>
        </w:rPr>
        <w:t>suplementares</w:t>
      </w:r>
      <w:r w:rsidRPr="00737960">
        <w:rPr>
          <w:rFonts w:ascii="Arial" w:hAnsi="Arial" w:cs="Arial"/>
          <w:bCs/>
          <w:iCs/>
          <w:color w:val="auto"/>
        </w:rPr>
        <w:t xml:space="preserve"> a fim de</w:t>
      </w:r>
      <w:r w:rsidR="00B8477D">
        <w:rPr>
          <w:rFonts w:ascii="Arial" w:hAnsi="Arial" w:cs="Arial"/>
          <w:bCs/>
          <w:iCs/>
          <w:color w:val="auto"/>
        </w:rPr>
        <w:t xml:space="preserve"> reforçar a dotação orçamentária prevista</w:t>
      </w:r>
      <w:r w:rsidRPr="00737960">
        <w:rPr>
          <w:rFonts w:ascii="Arial" w:hAnsi="Arial" w:cs="Arial"/>
          <w:bCs/>
          <w:iCs/>
          <w:color w:val="auto"/>
        </w:rPr>
        <w:t>.</w:t>
      </w:r>
    </w:p>
    <w:p w14:paraId="2670BA93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4DB24DDA" w14:textId="77777777" w:rsidR="009B47AA" w:rsidRPr="00737960" w:rsidRDefault="00715013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 Projeto apresentado pelo Poder Executivo apontou as fontes para abertura do Crédito Suplementar </w:t>
      </w:r>
      <w:r w:rsidR="00A230FB" w:rsidRPr="00737960">
        <w:rPr>
          <w:rFonts w:ascii="Arial" w:hAnsi="Arial" w:cs="Arial"/>
          <w:bCs/>
          <w:iCs/>
          <w:color w:val="auto"/>
        </w:rPr>
        <w:t>e as demais exigências</w:t>
      </w:r>
      <w:r w:rsidRPr="00737960">
        <w:rPr>
          <w:rFonts w:ascii="Arial" w:hAnsi="Arial" w:cs="Arial"/>
          <w:bCs/>
          <w:iCs/>
          <w:color w:val="auto"/>
        </w:rPr>
        <w:t xml:space="preserve">, estando legalmente embasado na Lei </w:t>
      </w:r>
      <w:r w:rsidR="00A230FB" w:rsidRPr="00737960">
        <w:rPr>
          <w:rFonts w:ascii="Arial" w:hAnsi="Arial" w:cs="Arial"/>
          <w:bCs/>
          <w:iCs/>
          <w:color w:val="auto"/>
        </w:rPr>
        <w:t>4.320/64, Artigo 43, §1º.</w:t>
      </w:r>
    </w:p>
    <w:p w14:paraId="4C6183BA" w14:textId="77777777" w:rsidR="00EF5876" w:rsidRDefault="00EF5876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407671D" w14:textId="5FCEE25F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</w:t>
      </w:r>
      <w:r w:rsidR="00093099" w:rsidRPr="00737960">
        <w:rPr>
          <w:rFonts w:ascii="Arial" w:hAnsi="Arial" w:cs="Arial"/>
          <w:color w:val="auto"/>
        </w:rPr>
        <w:t>, entende</w:t>
      </w:r>
      <w:r w:rsidRPr="00737960">
        <w:rPr>
          <w:rFonts w:ascii="Arial" w:hAnsi="Arial" w:cs="Arial"/>
          <w:color w:val="auto"/>
        </w:rPr>
        <w:t>-se</w:t>
      </w:r>
      <w:r w:rsidR="00093099" w:rsidRPr="00737960">
        <w:rPr>
          <w:rFonts w:ascii="Arial" w:hAnsi="Arial" w:cs="Arial"/>
          <w:color w:val="auto"/>
        </w:rPr>
        <w:t xml:space="preserve"> que o </w:t>
      </w:r>
      <w:r w:rsidRPr="00737960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>rojeto</w:t>
      </w:r>
      <w:r w:rsidRPr="00737960">
        <w:rPr>
          <w:rFonts w:ascii="Arial" w:hAnsi="Arial" w:cs="Arial"/>
          <w:color w:val="auto"/>
        </w:rPr>
        <w:t xml:space="preserve"> de Lei n. 0</w:t>
      </w:r>
      <w:r w:rsidR="00B20AC5">
        <w:rPr>
          <w:rFonts w:ascii="Arial" w:hAnsi="Arial" w:cs="Arial"/>
          <w:color w:val="auto"/>
        </w:rPr>
        <w:t>45</w:t>
      </w:r>
      <w:r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093099" w:rsidRPr="00737960">
        <w:rPr>
          <w:rFonts w:ascii="Arial" w:hAnsi="Arial" w:cs="Arial"/>
          <w:color w:val="auto"/>
        </w:rPr>
        <w:t xml:space="preserve"> encontra-se em conformidade com as normas</w:t>
      </w:r>
      <w:r w:rsidRPr="00737960">
        <w:rPr>
          <w:rFonts w:ascii="Arial" w:hAnsi="Arial" w:cs="Arial"/>
          <w:color w:val="auto"/>
        </w:rPr>
        <w:t xml:space="preserve"> constitucionais e com a Lei Federal n.</w:t>
      </w:r>
      <w:r w:rsidR="00093099" w:rsidRPr="00737960">
        <w:rPr>
          <w:rFonts w:ascii="Arial" w:hAnsi="Arial" w:cs="Arial"/>
          <w:color w:val="auto"/>
        </w:rPr>
        <w:t xml:space="preserve"> 4.320/64</w:t>
      </w:r>
      <w:r w:rsidRPr="00737960">
        <w:rPr>
          <w:rFonts w:ascii="Arial" w:hAnsi="Arial" w:cs="Arial"/>
          <w:color w:val="auto"/>
        </w:rPr>
        <w:t>, no que concerne à abertura</w:t>
      </w:r>
      <w:r w:rsidR="00093099" w:rsidRPr="00737960">
        <w:rPr>
          <w:rFonts w:ascii="Arial" w:hAnsi="Arial" w:cs="Arial"/>
          <w:color w:val="auto"/>
        </w:rPr>
        <w:t xml:space="preserve"> de c</w:t>
      </w:r>
      <w:r w:rsidRPr="00737960">
        <w:rPr>
          <w:rFonts w:ascii="Arial" w:hAnsi="Arial" w:cs="Arial"/>
          <w:color w:val="auto"/>
        </w:rPr>
        <w:t>réditos adicionais suplementares.</w:t>
      </w:r>
    </w:p>
    <w:p w14:paraId="3B0B96A2" w14:textId="77777777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69E8930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4B01C317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DA61C3B" w14:textId="062A5EA7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</w:t>
      </w:r>
      <w:r w:rsidR="00C10648">
        <w:rPr>
          <w:rFonts w:ascii="Arial" w:hAnsi="Arial" w:cs="Arial"/>
          <w:color w:val="auto"/>
        </w:rPr>
        <w:t>alidade do Projeto de Lei n. 0</w:t>
      </w:r>
      <w:r w:rsidR="00B20AC5">
        <w:rPr>
          <w:rFonts w:ascii="Arial" w:hAnsi="Arial" w:cs="Arial"/>
          <w:color w:val="auto"/>
        </w:rPr>
        <w:t>45</w:t>
      </w:r>
      <w:r w:rsidR="00A239D2"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</w:t>
      </w:r>
      <w:r w:rsidR="0085797F" w:rsidRPr="00737960">
        <w:rPr>
          <w:rFonts w:ascii="Arial" w:hAnsi="Arial" w:cs="Arial"/>
          <w:color w:val="auto"/>
        </w:rPr>
        <w:lastRenderedPageBreak/>
        <w:t>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0895B2DE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1FBA14C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5D67D8B8" w14:textId="77777777" w:rsidR="00267A14" w:rsidRDefault="00267A14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3F1EB46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22DBD3DE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65BB3CD" w14:textId="1DCBD850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B20AC5">
        <w:rPr>
          <w:rFonts w:ascii="Arial" w:hAnsi="Arial" w:cs="Arial"/>
          <w:color w:val="auto"/>
        </w:rPr>
        <w:t>12</w:t>
      </w:r>
      <w:r w:rsidR="000267AC">
        <w:rPr>
          <w:rFonts w:ascii="Arial" w:hAnsi="Arial" w:cs="Arial"/>
          <w:color w:val="auto"/>
        </w:rPr>
        <w:t xml:space="preserve"> de </w:t>
      </w:r>
      <w:r w:rsidR="00B20AC5">
        <w:rPr>
          <w:rFonts w:ascii="Arial" w:hAnsi="Arial" w:cs="Arial"/>
          <w:color w:val="auto"/>
        </w:rPr>
        <w:t>Setembro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0267AC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670DBC9A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150946D3" w14:textId="77777777" w:rsidR="00267A14" w:rsidRPr="000267AC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bCs/>
          <w:color w:val="auto"/>
        </w:rPr>
      </w:pPr>
    </w:p>
    <w:p w14:paraId="1FEECF31" w14:textId="77777777" w:rsidR="005C3162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GRAZIELA MARIA FAVRETTO</w:t>
      </w:r>
    </w:p>
    <w:p w14:paraId="278F49AB" w14:textId="77777777" w:rsidR="00267A14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OAB/RS 85.193</w:t>
      </w:r>
      <w:r w:rsidR="00267A14" w:rsidRPr="000267AC">
        <w:rPr>
          <w:rFonts w:ascii="Arial" w:hAnsi="Arial" w:cs="Arial"/>
          <w:b/>
          <w:bCs/>
          <w:color w:val="auto"/>
        </w:rPr>
        <w:t xml:space="preserve"> </w:t>
      </w:r>
    </w:p>
    <w:p w14:paraId="3F09E7CF" w14:textId="77777777" w:rsidR="00267A14" w:rsidRPr="000267AC" w:rsidRDefault="00267A14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Assessora Jurídica</w:t>
      </w:r>
      <w:r w:rsidR="007B2FEF" w:rsidRPr="000267AC">
        <w:rPr>
          <w:rFonts w:ascii="Arial" w:hAnsi="Arial" w:cs="Arial"/>
          <w:b/>
          <w:bCs/>
          <w:color w:val="auto"/>
        </w:rPr>
        <w:t xml:space="preserve"> Legislativa</w:t>
      </w:r>
    </w:p>
    <w:p w14:paraId="7A0EBCFF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</w:p>
    <w:p w14:paraId="227589CF" w14:textId="77777777" w:rsidR="00541972" w:rsidRPr="00737960" w:rsidRDefault="00541972" w:rsidP="00267A1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541972" w:rsidRPr="00737960" w:rsidSect="00651E8C">
      <w:pgSz w:w="11906" w:h="16838"/>
      <w:pgMar w:top="2694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FD71F" w14:textId="77777777" w:rsidR="00EE11D6" w:rsidRDefault="00EE11D6" w:rsidP="00093099">
      <w:pPr>
        <w:spacing w:after="0" w:line="240" w:lineRule="auto"/>
      </w:pPr>
      <w:r>
        <w:separator/>
      </w:r>
    </w:p>
  </w:endnote>
  <w:endnote w:type="continuationSeparator" w:id="0">
    <w:p w14:paraId="4F2B7028" w14:textId="77777777" w:rsidR="00EE11D6" w:rsidRDefault="00EE11D6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D9BE" w14:textId="77777777" w:rsidR="00EE11D6" w:rsidRDefault="00EE11D6" w:rsidP="00093099">
      <w:pPr>
        <w:spacing w:after="0" w:line="240" w:lineRule="auto"/>
      </w:pPr>
      <w:r>
        <w:separator/>
      </w:r>
    </w:p>
  </w:footnote>
  <w:footnote w:type="continuationSeparator" w:id="0">
    <w:p w14:paraId="50C27881" w14:textId="77777777" w:rsidR="00EE11D6" w:rsidRDefault="00EE11D6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267AC"/>
    <w:rsid w:val="000456AA"/>
    <w:rsid w:val="00093099"/>
    <w:rsid w:val="000C244A"/>
    <w:rsid w:val="00122002"/>
    <w:rsid w:val="00146DF8"/>
    <w:rsid w:val="001D7204"/>
    <w:rsid w:val="00203C94"/>
    <w:rsid w:val="00267A14"/>
    <w:rsid w:val="00293FB0"/>
    <w:rsid w:val="00315073"/>
    <w:rsid w:val="00355F31"/>
    <w:rsid w:val="00382382"/>
    <w:rsid w:val="0040292F"/>
    <w:rsid w:val="004567B5"/>
    <w:rsid w:val="004A0D6B"/>
    <w:rsid w:val="004F0990"/>
    <w:rsid w:val="00517422"/>
    <w:rsid w:val="00541972"/>
    <w:rsid w:val="0057304F"/>
    <w:rsid w:val="00585E5F"/>
    <w:rsid w:val="005A47D7"/>
    <w:rsid w:val="005C3162"/>
    <w:rsid w:val="005E4AFA"/>
    <w:rsid w:val="006203E6"/>
    <w:rsid w:val="0065183F"/>
    <w:rsid w:val="00651E8C"/>
    <w:rsid w:val="006A14A1"/>
    <w:rsid w:val="006B632B"/>
    <w:rsid w:val="00715013"/>
    <w:rsid w:val="00737960"/>
    <w:rsid w:val="007B2FEF"/>
    <w:rsid w:val="007D5AC6"/>
    <w:rsid w:val="007D5F75"/>
    <w:rsid w:val="008174F0"/>
    <w:rsid w:val="00844C91"/>
    <w:rsid w:val="0085797F"/>
    <w:rsid w:val="00902711"/>
    <w:rsid w:val="009A0ADA"/>
    <w:rsid w:val="009B47AA"/>
    <w:rsid w:val="009D27B2"/>
    <w:rsid w:val="00A230FB"/>
    <w:rsid w:val="00A239D2"/>
    <w:rsid w:val="00AC07B0"/>
    <w:rsid w:val="00AE76CB"/>
    <w:rsid w:val="00B20AC5"/>
    <w:rsid w:val="00B8477D"/>
    <w:rsid w:val="00C10648"/>
    <w:rsid w:val="00C83CF0"/>
    <w:rsid w:val="00CE5772"/>
    <w:rsid w:val="00D11CC4"/>
    <w:rsid w:val="00D27269"/>
    <w:rsid w:val="00DD4CE9"/>
    <w:rsid w:val="00DE419D"/>
    <w:rsid w:val="00DF14A8"/>
    <w:rsid w:val="00E1434A"/>
    <w:rsid w:val="00E153E3"/>
    <w:rsid w:val="00E82E92"/>
    <w:rsid w:val="00E96CAC"/>
    <w:rsid w:val="00EE11D6"/>
    <w:rsid w:val="00EF5876"/>
    <w:rsid w:val="00F13B71"/>
    <w:rsid w:val="00F36AE8"/>
    <w:rsid w:val="00F920DB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4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compilado.htm" TargetMode="External"/><Relationship Id="rId13" Type="http://schemas.openxmlformats.org/officeDocument/2006/relationships/hyperlink" Target="http://www.planalto.gov.br/ccivil_03/leis/L4320compilad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compilado.htm" TargetMode="External"/><Relationship Id="rId12" Type="http://schemas.openxmlformats.org/officeDocument/2006/relationships/hyperlink" Target="http://www.planalto.gov.br/ccivil_03/leis/L4320compilado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leis/L4320compilado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4320compilado.htm" TargetMode="External"/><Relationship Id="rId10" Type="http://schemas.openxmlformats.org/officeDocument/2006/relationships/hyperlink" Target="http://www.planalto.gov.br/ccivil_03/leis/L4320compilad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4320compilado.htm" TargetMode="External"/><Relationship Id="rId14" Type="http://schemas.openxmlformats.org/officeDocument/2006/relationships/hyperlink" Target="http://www.planalto.gov.br/ccivil_03/leis/L4320compilad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2025-09-15T10:59:00Z</cp:lastPrinted>
  <dcterms:created xsi:type="dcterms:W3CDTF">2025-09-15T10:59:00Z</dcterms:created>
  <dcterms:modified xsi:type="dcterms:W3CDTF">2025-09-15T10:59:00Z</dcterms:modified>
</cp:coreProperties>
</file>